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1D6" w:rsidRDefault="005135B0" w:rsidP="002374E7">
      <w:pPr>
        <w:pStyle w:val="NormalWeb"/>
        <w:shd w:val="clear" w:color="auto" w:fill="FFFFFF"/>
        <w:spacing w:line="480" w:lineRule="auto"/>
        <w:ind w:firstLine="720"/>
        <w:jc w:val="both"/>
      </w:pPr>
      <w:bookmarkStart w:id="0" w:name="_GoBack"/>
      <w:bookmarkEnd w:id="0"/>
      <w:r>
        <w:t xml:space="preserve">Rene Descartes walks into a bar. After he has had a couple of drinks, the bartender says, “Would you care for another drink?” Descartes replies, “I think not,” and disappears.  This is a common joke based on Descartes’ famous quote, “I think, therefore I am.”  While this may be funny for those uneducated in philosophy, it is really invalid </w:t>
      </w:r>
      <w:r w:rsidR="009251D6">
        <w:t xml:space="preserve">due to the principle of non-contradiction.  </w:t>
      </w:r>
      <w:r>
        <w:t xml:space="preserve">In other words, you cannot conclude that he does not exist because he does not think; that is a logical fallacy. </w:t>
      </w:r>
    </w:p>
    <w:p w:rsidR="000B5439" w:rsidRDefault="00A021D8" w:rsidP="002374E7">
      <w:pPr>
        <w:pStyle w:val="NormalWeb"/>
        <w:shd w:val="clear" w:color="auto" w:fill="FFFFFF"/>
        <w:spacing w:line="480" w:lineRule="auto"/>
        <w:ind w:firstLine="720"/>
        <w:jc w:val="both"/>
        <w:rPr>
          <w:color w:val="23262A"/>
        </w:rPr>
      </w:pPr>
      <w:r>
        <w:t>In 1596 on the 31</w:t>
      </w:r>
      <w:r w:rsidRPr="00A021D8">
        <w:rPr>
          <w:vertAlign w:val="superscript"/>
        </w:rPr>
        <w:t>st</w:t>
      </w:r>
      <w:r>
        <w:t xml:space="preserve"> of March in a town called La </w:t>
      </w:r>
      <w:proofErr w:type="spellStart"/>
      <w:r>
        <w:t>Haye</w:t>
      </w:r>
      <w:proofErr w:type="spellEnd"/>
      <w:r>
        <w:t xml:space="preserve">, at that time, </w:t>
      </w:r>
      <w:r w:rsidR="00AD09E5">
        <w:t>Rene Descartes was born</w:t>
      </w:r>
      <w:r>
        <w:t xml:space="preserve">.  His father was Joachim Descartes who was a lawyer that worked for most of his life as a member of parliament.  His mother was Jeanne </w:t>
      </w:r>
      <w:proofErr w:type="spellStart"/>
      <w:r>
        <w:t>Brochard</w:t>
      </w:r>
      <w:proofErr w:type="spellEnd"/>
      <w:r>
        <w:t xml:space="preserve"> who died the following year after Rene was born during labor. </w:t>
      </w:r>
      <w:r w:rsidR="00AD09E5">
        <w:t xml:space="preserve">Rene was the youngest of three siblings. </w:t>
      </w:r>
      <w:r w:rsidR="000B5439">
        <w:t xml:space="preserve">Since his mother died while </w:t>
      </w:r>
      <w:proofErr w:type="gramStart"/>
      <w:r w:rsidR="000B5439">
        <w:t>giving</w:t>
      </w:r>
      <w:proofErr w:type="gramEnd"/>
      <w:r w:rsidR="000B5439">
        <w:t xml:space="preserve"> birth, </w:t>
      </w:r>
      <w:r w:rsidR="00AD09E5">
        <w:t xml:space="preserve">Rene and his siblings were raised by Jeanne </w:t>
      </w:r>
      <w:proofErr w:type="spellStart"/>
      <w:r w:rsidR="00AD09E5">
        <w:t>Sain</w:t>
      </w:r>
      <w:proofErr w:type="spellEnd"/>
      <w:r w:rsidR="00AD09E5">
        <w:t xml:space="preserve">, his maternal grandmother.  </w:t>
      </w:r>
      <w:r>
        <w:t xml:space="preserve">The family was what would have been considered middle class. There were some doctors and some lawyers in the family. Rene was considered a sickly, weak child for his age. </w:t>
      </w:r>
      <w:r w:rsidR="00AD09E5">
        <w:t xml:space="preserve">In 1607 at the age of 10, he was </w:t>
      </w:r>
      <w:r>
        <w:t xml:space="preserve">attended a boarding school in La Fleche which was a </w:t>
      </w:r>
      <w:r w:rsidR="00AD09E5">
        <w:t xml:space="preserve">Jesuit College.  </w:t>
      </w:r>
      <w:r>
        <w:t xml:space="preserve">During this time at the Catholic school, </w:t>
      </w:r>
      <w:r w:rsidR="00AD09E5">
        <w:t xml:space="preserve">Descartes learned the normal courses such as </w:t>
      </w:r>
      <w:r w:rsidR="00597D5C">
        <w:t xml:space="preserve">philosophy, </w:t>
      </w:r>
      <w:r w:rsidR="00AD09E5">
        <w:t xml:space="preserve">grammar, and mathematical arts which consisted of music, arithmetic, astronomy and geometry.  </w:t>
      </w:r>
      <w:r w:rsidR="003824A2">
        <w:t>He graduated in 1614; y</w:t>
      </w:r>
      <w:r w:rsidR="00AD09E5">
        <w:t xml:space="preserve">et Descartes was ambivalent toward the education he received, and </w:t>
      </w:r>
      <w:r w:rsidR="00C656DF">
        <w:t xml:space="preserve">similar to another great philosopher, </w:t>
      </w:r>
      <w:r w:rsidR="00AD09E5">
        <w:t>Socrates</w:t>
      </w:r>
      <w:r w:rsidR="00C656DF">
        <w:t xml:space="preserve">, </w:t>
      </w:r>
      <w:r w:rsidR="00AD09E5">
        <w:t xml:space="preserve">he was </w:t>
      </w:r>
      <w:r w:rsidR="00C656DF">
        <w:t>felt as though he had no knowledge of anything</w:t>
      </w:r>
      <w:r w:rsidR="00AD09E5">
        <w:t xml:space="preserve">.  </w:t>
      </w:r>
      <w:r w:rsidR="002374E7">
        <w:rPr>
          <w:color w:val="23262A"/>
        </w:rPr>
        <w:t xml:space="preserve">During 1615-1616, he </w:t>
      </w:r>
      <w:r w:rsidR="003824A2">
        <w:rPr>
          <w:color w:val="23262A"/>
        </w:rPr>
        <w:t xml:space="preserve">attended law school </w:t>
      </w:r>
      <w:r w:rsidR="00C656DF">
        <w:rPr>
          <w:color w:val="23262A"/>
        </w:rPr>
        <w:t xml:space="preserve">at the request of his father </w:t>
      </w:r>
      <w:r w:rsidR="003824A2">
        <w:rPr>
          <w:color w:val="23262A"/>
        </w:rPr>
        <w:t xml:space="preserve">at the University of </w:t>
      </w:r>
      <w:proofErr w:type="spellStart"/>
      <w:r w:rsidR="003824A2">
        <w:rPr>
          <w:color w:val="23262A"/>
        </w:rPr>
        <w:t>Poiters</w:t>
      </w:r>
      <w:proofErr w:type="spellEnd"/>
      <w:r w:rsidR="00C656DF">
        <w:rPr>
          <w:color w:val="23262A"/>
        </w:rPr>
        <w:t xml:space="preserve">.  By 1618, he had earned a license and degree in </w:t>
      </w:r>
      <w:r w:rsidR="002374E7">
        <w:rPr>
          <w:color w:val="23262A"/>
        </w:rPr>
        <w:t xml:space="preserve">civil law. </w:t>
      </w:r>
    </w:p>
    <w:p w:rsidR="000C0525" w:rsidRDefault="002374E7" w:rsidP="008E6B03">
      <w:pPr>
        <w:pStyle w:val="NormalWeb"/>
        <w:shd w:val="clear" w:color="auto" w:fill="FFFFFF"/>
        <w:spacing w:line="480" w:lineRule="auto"/>
        <w:ind w:firstLine="720"/>
        <w:jc w:val="both"/>
        <w:rPr>
          <w:color w:val="23262A"/>
        </w:rPr>
      </w:pPr>
      <w:r>
        <w:rPr>
          <w:color w:val="23262A"/>
        </w:rPr>
        <w:t xml:space="preserve">Descartes moved </w:t>
      </w:r>
      <w:r w:rsidR="0006452D">
        <w:rPr>
          <w:color w:val="23262A"/>
        </w:rPr>
        <w:t xml:space="preserve">to the Netherlands in late 1628.  Five years later he completes </w:t>
      </w:r>
      <w:r w:rsidR="0006452D" w:rsidRPr="0006452D">
        <w:rPr>
          <w:i/>
          <w:color w:val="23262A"/>
        </w:rPr>
        <w:t>Le Monde (The World)</w:t>
      </w:r>
      <w:r w:rsidR="0006452D">
        <w:rPr>
          <w:color w:val="23262A"/>
        </w:rPr>
        <w:t xml:space="preserve">.  He suppresses publication after the church condemns Galileo because </w:t>
      </w:r>
      <w:r w:rsidR="00721771">
        <w:rPr>
          <w:color w:val="23262A"/>
        </w:rPr>
        <w:lastRenderedPageBreak/>
        <w:t>many of Descartes’ conclusions were identical to Galileo.  “He was convinced that what he had written in his treatise was correct, yet he also firmly believed in the God of the church” (</w:t>
      </w:r>
      <w:proofErr w:type="spellStart"/>
      <w:r w:rsidR="00721771">
        <w:rPr>
          <w:color w:val="23262A"/>
        </w:rPr>
        <w:t>Stra</w:t>
      </w:r>
      <w:r w:rsidR="0030418A">
        <w:rPr>
          <w:color w:val="23262A"/>
        </w:rPr>
        <w:t>t</w:t>
      </w:r>
      <w:r w:rsidR="00721771">
        <w:rPr>
          <w:color w:val="23262A"/>
        </w:rPr>
        <w:t>thern</w:t>
      </w:r>
      <w:proofErr w:type="spellEnd"/>
      <w:r w:rsidR="00721771">
        <w:rPr>
          <w:color w:val="23262A"/>
        </w:rPr>
        <w:t xml:space="preserve"> 35). By June 1637 he published </w:t>
      </w:r>
      <w:r w:rsidR="00721771" w:rsidRPr="005C4B48">
        <w:rPr>
          <w:i/>
          <w:color w:val="23262A"/>
        </w:rPr>
        <w:t>The Discourse on Method.</w:t>
      </w:r>
      <w:r w:rsidR="00721771">
        <w:rPr>
          <w:color w:val="23262A"/>
        </w:rPr>
        <w:t xml:space="preserve">  </w:t>
      </w:r>
      <w:r w:rsidR="005C4B48">
        <w:rPr>
          <w:color w:val="23262A"/>
        </w:rPr>
        <w:t xml:space="preserve">This was to be his most original work which </w:t>
      </w:r>
      <w:r w:rsidR="00802AB3">
        <w:rPr>
          <w:color w:val="23262A"/>
        </w:rPr>
        <w:t xml:space="preserve">included thoughts </w:t>
      </w:r>
      <w:r w:rsidR="005C4B48">
        <w:rPr>
          <w:color w:val="23262A"/>
        </w:rPr>
        <w:t xml:space="preserve">that </w:t>
      </w:r>
      <w:r w:rsidR="00802AB3">
        <w:rPr>
          <w:color w:val="23262A"/>
        </w:rPr>
        <w:t>changed mathematics</w:t>
      </w:r>
      <w:r w:rsidR="005C4B48">
        <w:rPr>
          <w:color w:val="23262A"/>
        </w:rPr>
        <w:t xml:space="preserve">.  With this work, he created the foundation of </w:t>
      </w:r>
      <w:r w:rsidR="000C0525">
        <w:rPr>
          <w:color w:val="23262A"/>
        </w:rPr>
        <w:t xml:space="preserve">what we now term </w:t>
      </w:r>
      <w:r w:rsidR="005C4B48">
        <w:rPr>
          <w:color w:val="23262A"/>
        </w:rPr>
        <w:t xml:space="preserve">analytic geometry and introduced </w:t>
      </w:r>
      <w:r w:rsidR="000C0525">
        <w:rPr>
          <w:color w:val="23262A"/>
        </w:rPr>
        <w:t xml:space="preserve">the idea of </w:t>
      </w:r>
      <w:r w:rsidR="005C4B48">
        <w:rPr>
          <w:color w:val="23262A"/>
        </w:rPr>
        <w:t xml:space="preserve">coordinates.  </w:t>
      </w:r>
      <w:r w:rsidR="000C0525">
        <w:rPr>
          <w:color w:val="23262A"/>
        </w:rPr>
        <w:t xml:space="preserve">Leibniz later termed all of these findings </w:t>
      </w:r>
      <w:r w:rsidR="005C4B48">
        <w:rPr>
          <w:color w:val="23262A"/>
        </w:rPr>
        <w:t xml:space="preserve">Cartesian coordinate. </w:t>
      </w:r>
      <w:r w:rsidR="00721771">
        <w:rPr>
          <w:color w:val="23262A"/>
        </w:rPr>
        <w:t>Also during this time, Descartes ha</w:t>
      </w:r>
      <w:r w:rsidR="000C0525">
        <w:rPr>
          <w:color w:val="23262A"/>
        </w:rPr>
        <w:t>d</w:t>
      </w:r>
      <w:r w:rsidR="00721771">
        <w:rPr>
          <w:color w:val="23262A"/>
        </w:rPr>
        <w:t xml:space="preserve"> a daughter, Francine</w:t>
      </w:r>
      <w:r w:rsidR="001640E6">
        <w:rPr>
          <w:color w:val="23262A"/>
        </w:rPr>
        <w:t>.  The child’s mother</w:t>
      </w:r>
      <w:r w:rsidR="005C4B48">
        <w:rPr>
          <w:color w:val="23262A"/>
        </w:rPr>
        <w:t>, Helene</w:t>
      </w:r>
      <w:r w:rsidR="00AE113C">
        <w:rPr>
          <w:color w:val="23262A"/>
        </w:rPr>
        <w:t>,</w:t>
      </w:r>
      <w:r w:rsidR="001640E6">
        <w:rPr>
          <w:color w:val="23262A"/>
        </w:rPr>
        <w:t xml:space="preserve"> was </w:t>
      </w:r>
      <w:proofErr w:type="gramStart"/>
      <w:r w:rsidR="001640E6">
        <w:rPr>
          <w:color w:val="23262A"/>
        </w:rPr>
        <w:t xml:space="preserve">a </w:t>
      </w:r>
      <w:r w:rsidR="000C0525">
        <w:rPr>
          <w:color w:val="23262A"/>
        </w:rPr>
        <w:t>servant were</w:t>
      </w:r>
      <w:proofErr w:type="gramEnd"/>
      <w:r w:rsidR="000C0525">
        <w:rPr>
          <w:color w:val="23262A"/>
        </w:rPr>
        <w:t xml:space="preserve"> Descartes lived at the time.  Regrettably when Francine was five she died in 1640. </w:t>
      </w:r>
    </w:p>
    <w:p w:rsidR="00AB7905" w:rsidRDefault="005C4B48" w:rsidP="008E6B03">
      <w:pPr>
        <w:pStyle w:val="NormalWeb"/>
        <w:shd w:val="clear" w:color="auto" w:fill="FFFFFF"/>
        <w:spacing w:line="480" w:lineRule="auto"/>
        <w:ind w:firstLine="720"/>
        <w:jc w:val="both"/>
        <w:rPr>
          <w:color w:val="23262A"/>
        </w:rPr>
      </w:pPr>
      <w:r>
        <w:rPr>
          <w:color w:val="23262A"/>
        </w:rPr>
        <w:t xml:space="preserve">In 1639, </w:t>
      </w:r>
      <w:r w:rsidR="002374E7">
        <w:rPr>
          <w:color w:val="23262A"/>
        </w:rPr>
        <w:t xml:space="preserve">Descartes </w:t>
      </w:r>
      <w:r w:rsidR="00D5500C">
        <w:rPr>
          <w:color w:val="23262A"/>
        </w:rPr>
        <w:t xml:space="preserve">started his most famous </w:t>
      </w:r>
      <w:r w:rsidR="002374E7">
        <w:rPr>
          <w:color w:val="23262A"/>
        </w:rPr>
        <w:t>work</w:t>
      </w:r>
      <w:r w:rsidR="00D5500C">
        <w:rPr>
          <w:color w:val="23262A"/>
        </w:rPr>
        <w:t xml:space="preserve">: </w:t>
      </w:r>
      <w:r w:rsidR="002374E7">
        <w:rPr>
          <w:rStyle w:val="Emphasis"/>
          <w:color w:val="23262A"/>
        </w:rPr>
        <w:t>Meditations on First Philosoph</w:t>
      </w:r>
      <w:r>
        <w:rPr>
          <w:rStyle w:val="Emphasis"/>
          <w:color w:val="23262A"/>
        </w:rPr>
        <w:t xml:space="preserve">y, </w:t>
      </w:r>
      <w:r>
        <w:rPr>
          <w:rStyle w:val="Emphasis"/>
          <w:i w:val="0"/>
          <w:color w:val="23262A"/>
        </w:rPr>
        <w:t xml:space="preserve">and with his friend </w:t>
      </w:r>
      <w:proofErr w:type="spellStart"/>
      <w:r>
        <w:rPr>
          <w:rStyle w:val="Emphasis"/>
          <w:i w:val="0"/>
          <w:color w:val="23262A"/>
        </w:rPr>
        <w:t>Mersenne</w:t>
      </w:r>
      <w:proofErr w:type="spellEnd"/>
      <w:r>
        <w:rPr>
          <w:rStyle w:val="Emphasis"/>
          <w:i w:val="0"/>
          <w:color w:val="23262A"/>
        </w:rPr>
        <w:t>, he solicited appreciation from the most educated people of his time</w:t>
      </w:r>
      <w:r w:rsidR="00AB7905">
        <w:rPr>
          <w:rStyle w:val="Emphasis"/>
          <w:i w:val="0"/>
          <w:color w:val="23262A"/>
        </w:rPr>
        <w:t xml:space="preserve"> which included Thomas Hobbes, </w:t>
      </w:r>
      <w:proofErr w:type="spellStart"/>
      <w:r w:rsidR="00AB7905">
        <w:rPr>
          <w:rStyle w:val="Emphasis"/>
          <w:i w:val="0"/>
          <w:color w:val="23262A"/>
        </w:rPr>
        <w:t>Peirre</w:t>
      </w:r>
      <w:proofErr w:type="spellEnd"/>
      <w:r w:rsidR="00AB7905">
        <w:rPr>
          <w:rStyle w:val="Emphasis"/>
          <w:i w:val="0"/>
          <w:color w:val="23262A"/>
        </w:rPr>
        <w:t xml:space="preserve"> </w:t>
      </w:r>
      <w:proofErr w:type="spellStart"/>
      <w:r w:rsidR="00AB7905">
        <w:rPr>
          <w:rStyle w:val="Emphasis"/>
          <w:i w:val="0"/>
          <w:color w:val="23262A"/>
        </w:rPr>
        <w:t>Gassendi</w:t>
      </w:r>
      <w:proofErr w:type="spellEnd"/>
      <w:r w:rsidR="00AB7905">
        <w:rPr>
          <w:rStyle w:val="Emphasis"/>
          <w:i w:val="0"/>
          <w:color w:val="23262A"/>
        </w:rPr>
        <w:t xml:space="preserve"> and </w:t>
      </w:r>
      <w:r w:rsidR="002374E7">
        <w:rPr>
          <w:color w:val="23262A"/>
        </w:rPr>
        <w:t xml:space="preserve">Antoine </w:t>
      </w:r>
      <w:proofErr w:type="spellStart"/>
      <w:r w:rsidR="002374E7">
        <w:rPr>
          <w:color w:val="23262A"/>
        </w:rPr>
        <w:t>Arnauld</w:t>
      </w:r>
      <w:proofErr w:type="spellEnd"/>
      <w:r w:rsidR="00AB7905">
        <w:rPr>
          <w:color w:val="23262A"/>
        </w:rPr>
        <w:t>.</w:t>
      </w:r>
      <w:r w:rsidR="002374E7">
        <w:rPr>
          <w:color w:val="23262A"/>
        </w:rPr>
        <w:t xml:space="preserve"> </w:t>
      </w:r>
      <w:r w:rsidR="00AB7905">
        <w:rPr>
          <w:color w:val="23262A"/>
        </w:rPr>
        <w:t>They replied putting forward their objection</w:t>
      </w:r>
      <w:r w:rsidR="00AE113C">
        <w:rPr>
          <w:color w:val="23262A"/>
        </w:rPr>
        <w:t>s</w:t>
      </w:r>
      <w:r w:rsidR="00AB7905">
        <w:rPr>
          <w:color w:val="23262A"/>
        </w:rPr>
        <w:t xml:space="preserve"> to Descartes’ theories which made </w:t>
      </w:r>
      <w:r w:rsidR="00E44EF7">
        <w:rPr>
          <w:color w:val="23262A"/>
        </w:rPr>
        <w:t>him</w:t>
      </w:r>
      <w:r w:rsidR="00AB7905">
        <w:rPr>
          <w:color w:val="23262A"/>
        </w:rPr>
        <w:t xml:space="preserve"> mad, but Descartes felt compelled to respond and in 1641</w:t>
      </w:r>
      <w:r w:rsidR="00E44EF7">
        <w:rPr>
          <w:color w:val="23262A"/>
        </w:rPr>
        <w:t>,</w:t>
      </w:r>
      <w:r w:rsidR="00AB7905">
        <w:rPr>
          <w:color w:val="23262A"/>
        </w:rPr>
        <w:t xml:space="preserve"> he finally published Meditations with the objections and Desca</w:t>
      </w:r>
      <w:r w:rsidR="00AE113C">
        <w:rPr>
          <w:color w:val="23262A"/>
        </w:rPr>
        <w:t>r</w:t>
      </w:r>
      <w:r w:rsidR="00AB7905">
        <w:rPr>
          <w:color w:val="23262A"/>
        </w:rPr>
        <w:t xml:space="preserve">tes’ rebuttals. </w:t>
      </w:r>
      <w:r w:rsidR="0080711F">
        <w:rPr>
          <w:color w:val="23262A"/>
        </w:rPr>
        <w:t>“These works contain Descartes’ central arguments for the distinction between mind and body” (</w:t>
      </w:r>
      <w:proofErr w:type="spellStart"/>
      <w:r w:rsidR="0080711F">
        <w:rPr>
          <w:color w:val="23262A"/>
        </w:rPr>
        <w:t>Cottingham</w:t>
      </w:r>
      <w:proofErr w:type="spellEnd"/>
      <w:r w:rsidR="0080711F">
        <w:rPr>
          <w:color w:val="23262A"/>
        </w:rPr>
        <w:t xml:space="preserve"> 16).</w:t>
      </w:r>
    </w:p>
    <w:p w:rsidR="00376B3F" w:rsidRDefault="00AE113C" w:rsidP="008E6B03">
      <w:pPr>
        <w:pStyle w:val="NormalWeb"/>
        <w:shd w:val="clear" w:color="auto" w:fill="FFFFFF"/>
        <w:spacing w:line="480" w:lineRule="auto"/>
        <w:ind w:firstLine="720"/>
        <w:jc w:val="both"/>
        <w:rPr>
          <w:color w:val="23262A"/>
        </w:rPr>
      </w:pPr>
      <w:r>
        <w:rPr>
          <w:color w:val="23262A"/>
        </w:rPr>
        <w:t xml:space="preserve">Some of the objections </w:t>
      </w:r>
      <w:r w:rsidR="00AB7905">
        <w:rPr>
          <w:color w:val="23262A"/>
        </w:rPr>
        <w:t xml:space="preserve">were </w:t>
      </w:r>
      <w:r w:rsidR="002A6668">
        <w:rPr>
          <w:color w:val="23262A"/>
        </w:rPr>
        <w:t>broached by scholars from the</w:t>
      </w:r>
      <w:r w:rsidR="00AB7905">
        <w:rPr>
          <w:color w:val="23262A"/>
        </w:rPr>
        <w:t xml:space="preserve"> Universities of </w:t>
      </w:r>
      <w:r w:rsidR="002A6668">
        <w:rPr>
          <w:color w:val="23262A"/>
        </w:rPr>
        <w:t>Leiden and U</w:t>
      </w:r>
      <w:r w:rsidR="00AB7905">
        <w:rPr>
          <w:color w:val="23262A"/>
        </w:rPr>
        <w:t>trecht</w:t>
      </w:r>
      <w:r w:rsidR="002A6668">
        <w:rPr>
          <w:color w:val="23262A"/>
        </w:rPr>
        <w:t>.  The objections were mainly due to the fact that they did not understand Descartes method as well as the fact that he opposed Aristotle’s thesis and the faith of many Christians.</w:t>
      </w:r>
      <w:r w:rsidR="00861C62">
        <w:rPr>
          <w:color w:val="23262A"/>
        </w:rPr>
        <w:t xml:space="preserve">  </w:t>
      </w:r>
      <w:r w:rsidR="00E44EF7">
        <w:rPr>
          <w:color w:val="23262A"/>
        </w:rPr>
        <w:t>In addition to being attacked by mathematicians and philosophers, he was attacked by the church as an atheist.  Even some important Dutch people accused him of heresy.  During this time, being labeled an atheist was one thing, but heresy was a matter of mortal consequences.  Fortunately for Descartes, the French ambassador stepped in</w:t>
      </w:r>
      <w:r w:rsidR="005B35C2">
        <w:rPr>
          <w:color w:val="23262A"/>
        </w:rPr>
        <w:t>,</w:t>
      </w:r>
      <w:r w:rsidR="00E44EF7">
        <w:rPr>
          <w:color w:val="23262A"/>
        </w:rPr>
        <w:t xml:space="preserve"> and the controversy died down.</w:t>
      </w:r>
    </w:p>
    <w:p w:rsidR="00E83716" w:rsidRDefault="00E83716" w:rsidP="008E6B03">
      <w:pPr>
        <w:pStyle w:val="NormalWeb"/>
        <w:shd w:val="clear" w:color="auto" w:fill="FFFFFF"/>
        <w:spacing w:line="480" w:lineRule="auto"/>
        <w:ind w:firstLine="720"/>
        <w:jc w:val="both"/>
        <w:rPr>
          <w:color w:val="23262A"/>
        </w:rPr>
      </w:pPr>
      <w:r>
        <w:rPr>
          <w:color w:val="23262A"/>
        </w:rPr>
        <w:lastRenderedPageBreak/>
        <w:t xml:space="preserve">By </w:t>
      </w:r>
      <w:r w:rsidR="002374E7">
        <w:rPr>
          <w:color w:val="23262A"/>
        </w:rPr>
        <w:t>1646, Queen Christina</w:t>
      </w:r>
      <w:r w:rsidR="000B5439">
        <w:rPr>
          <w:color w:val="23262A"/>
        </w:rPr>
        <w:t xml:space="preserve">, who </w:t>
      </w:r>
      <w:r w:rsidR="00036E9C">
        <w:rPr>
          <w:color w:val="23262A"/>
        </w:rPr>
        <w:t xml:space="preserve">had read and was impressed with his books, invited </w:t>
      </w:r>
      <w:r w:rsidR="002374E7">
        <w:rPr>
          <w:color w:val="23262A"/>
        </w:rPr>
        <w:t xml:space="preserve">Descartes </w:t>
      </w:r>
      <w:r w:rsidR="00036E9C">
        <w:rPr>
          <w:color w:val="23262A"/>
        </w:rPr>
        <w:t>to Stockholm</w:t>
      </w:r>
      <w:r>
        <w:rPr>
          <w:color w:val="23262A"/>
        </w:rPr>
        <w:t>, Sweden</w:t>
      </w:r>
      <w:r w:rsidR="00036E9C">
        <w:rPr>
          <w:color w:val="23262A"/>
        </w:rPr>
        <w:t xml:space="preserve"> to teach her philosophy. </w:t>
      </w:r>
      <w:r>
        <w:rPr>
          <w:color w:val="23262A"/>
        </w:rPr>
        <w:t xml:space="preserve">In 1650 on </w:t>
      </w:r>
      <w:proofErr w:type="spellStart"/>
      <w:r>
        <w:rPr>
          <w:color w:val="23262A"/>
        </w:rPr>
        <w:t>Februay</w:t>
      </w:r>
      <w:proofErr w:type="spellEnd"/>
      <w:r>
        <w:rPr>
          <w:color w:val="23262A"/>
        </w:rPr>
        <w:t xml:space="preserve"> 11</w:t>
      </w:r>
      <w:r w:rsidRPr="00E83716">
        <w:rPr>
          <w:color w:val="23262A"/>
          <w:vertAlign w:val="superscript"/>
        </w:rPr>
        <w:t>th</w:t>
      </w:r>
      <w:r>
        <w:rPr>
          <w:color w:val="23262A"/>
        </w:rPr>
        <w:t>, Descartes died from pneumonia</w:t>
      </w:r>
    </w:p>
    <w:p w:rsidR="00BD67FC" w:rsidRDefault="001C1D52" w:rsidP="008E6B03">
      <w:pPr>
        <w:pStyle w:val="NormalWeb"/>
        <w:shd w:val="clear" w:color="auto" w:fill="FFFFFF"/>
        <w:spacing w:line="480" w:lineRule="auto"/>
        <w:ind w:firstLine="720"/>
        <w:jc w:val="both"/>
        <w:rPr>
          <w:color w:val="23262A"/>
        </w:rPr>
      </w:pPr>
      <w:r>
        <w:rPr>
          <w:color w:val="23262A"/>
        </w:rPr>
        <w:t>He is k</w:t>
      </w:r>
      <w:r w:rsidR="00BD67FC">
        <w:rPr>
          <w:color w:val="23262A"/>
        </w:rPr>
        <w:t xml:space="preserve">nown as the father of </w:t>
      </w:r>
      <w:r>
        <w:rPr>
          <w:color w:val="23262A"/>
        </w:rPr>
        <w:t>contemporary</w:t>
      </w:r>
      <w:r w:rsidR="00BD67FC">
        <w:rPr>
          <w:color w:val="23262A"/>
        </w:rPr>
        <w:t xml:space="preserve"> philosophy because he brought philosophy back to life.  He began a widespread rejection of </w:t>
      </w:r>
      <w:proofErr w:type="spellStart"/>
      <w:r w:rsidR="00BD67FC">
        <w:rPr>
          <w:color w:val="23262A"/>
        </w:rPr>
        <w:t>Aristotelianism</w:t>
      </w:r>
      <w:proofErr w:type="spellEnd"/>
      <w:r w:rsidR="00BD67FC">
        <w:rPr>
          <w:color w:val="23262A"/>
        </w:rPr>
        <w:t xml:space="preserve"> which was </w:t>
      </w:r>
      <w:r w:rsidR="005861C8">
        <w:rPr>
          <w:color w:val="23262A"/>
        </w:rPr>
        <w:t>prevailing</w:t>
      </w:r>
      <w:r w:rsidR="00BD67FC">
        <w:rPr>
          <w:color w:val="23262A"/>
        </w:rPr>
        <w:t xml:space="preserve"> in Europe.  With Descartes, the dominance of the individual and the analysis of human consciousness became fundamental to philosophy.  </w:t>
      </w:r>
      <w:r w:rsidR="00980AB4">
        <w:rPr>
          <w:color w:val="23262A"/>
        </w:rPr>
        <w:t xml:space="preserve">He attracted his own followers who developed his ideas into the philosophy known as </w:t>
      </w:r>
      <w:proofErr w:type="spellStart"/>
      <w:r w:rsidR="00980AB4">
        <w:rPr>
          <w:color w:val="23262A"/>
        </w:rPr>
        <w:t>Cartesianism</w:t>
      </w:r>
      <w:proofErr w:type="spellEnd"/>
      <w:r w:rsidR="00980AB4">
        <w:rPr>
          <w:color w:val="23262A"/>
        </w:rPr>
        <w:t xml:space="preserve">.  Descartes believed in the rational approach that the problems of philosophy could be solved by analyzing them with the use of reason alone while other thinkers such as Locke, Berkeley and Hume believed in the empiricism approach that the primacy of experience was the source of knowledge. </w:t>
      </w:r>
      <w:r w:rsidR="005135B0">
        <w:rPr>
          <w:color w:val="23262A"/>
        </w:rPr>
        <w:t xml:space="preserve">Yet, </w:t>
      </w:r>
      <w:r w:rsidR="00AC7CA9">
        <w:rPr>
          <w:color w:val="23262A"/>
        </w:rPr>
        <w:t>“</w:t>
      </w:r>
      <w:r w:rsidR="005135B0">
        <w:rPr>
          <w:color w:val="23262A"/>
        </w:rPr>
        <w:t>Descartes must remain the starting point in an attempt to understand ourselves and our relation to our world.</w:t>
      </w:r>
      <w:r w:rsidR="00C23A42">
        <w:rPr>
          <w:color w:val="23262A"/>
        </w:rPr>
        <w:t xml:space="preserve"> </w:t>
      </w:r>
      <w:r w:rsidR="00C23A42">
        <w:t>Ren</w:t>
      </w:r>
      <w:r w:rsidR="0030418A">
        <w:t>e</w:t>
      </w:r>
      <w:r w:rsidR="00C23A42">
        <w:t xml:space="preserve"> Descartes is perhaps the single most important thinker of the European Enlightenment” (</w:t>
      </w:r>
      <w:proofErr w:type="spellStart"/>
      <w:r w:rsidR="005B35C2">
        <w:t>Ariew</w:t>
      </w:r>
      <w:proofErr w:type="spellEnd"/>
      <w:r w:rsidR="005B35C2">
        <w:t xml:space="preserve"> 3</w:t>
      </w:r>
      <w:r w:rsidR="00C23A42">
        <w:t>).</w:t>
      </w:r>
    </w:p>
    <w:p w:rsidR="00A479F5" w:rsidRDefault="00A479F5"/>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p w:rsidR="0030418A" w:rsidRDefault="0030418A" w:rsidP="006E5DDD">
      <w:pPr>
        <w:spacing w:line="480" w:lineRule="auto"/>
        <w:jc w:val="center"/>
        <w:rPr>
          <w:rFonts w:ascii="Times New Roman" w:hAnsi="Times New Roman" w:cs="Times New Roman"/>
          <w:sz w:val="24"/>
          <w:szCs w:val="24"/>
        </w:rPr>
      </w:pPr>
      <w:r w:rsidRPr="0030418A">
        <w:rPr>
          <w:rFonts w:ascii="Times New Roman" w:hAnsi="Times New Roman" w:cs="Times New Roman"/>
          <w:sz w:val="24"/>
          <w:szCs w:val="24"/>
        </w:rPr>
        <w:t>Works Cited</w:t>
      </w:r>
    </w:p>
    <w:p w:rsidR="005B35C2" w:rsidRDefault="005B35C2" w:rsidP="006E5DDD">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Ariew</w:t>
      </w:r>
      <w:proofErr w:type="spellEnd"/>
      <w:r>
        <w:rPr>
          <w:rFonts w:ascii="Times New Roman" w:hAnsi="Times New Roman" w:cs="Times New Roman"/>
          <w:sz w:val="24"/>
          <w:szCs w:val="24"/>
        </w:rPr>
        <w:t xml:space="preserve">, Roger and Marjorie </w:t>
      </w:r>
      <w:proofErr w:type="spellStart"/>
      <w:r>
        <w:rPr>
          <w:rFonts w:ascii="Times New Roman" w:hAnsi="Times New Roman" w:cs="Times New Roman"/>
          <w:sz w:val="24"/>
          <w:szCs w:val="24"/>
        </w:rPr>
        <w:t>Grene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r w:rsidRPr="005B35C2">
        <w:rPr>
          <w:rFonts w:ascii="Times New Roman" w:hAnsi="Times New Roman" w:cs="Times New Roman"/>
          <w:i/>
          <w:sz w:val="24"/>
          <w:szCs w:val="24"/>
        </w:rPr>
        <w:t xml:space="preserve">Descartes </w:t>
      </w:r>
      <w:proofErr w:type="gramStart"/>
      <w:r w:rsidRPr="005B35C2">
        <w:rPr>
          <w:rFonts w:ascii="Times New Roman" w:hAnsi="Times New Roman" w:cs="Times New Roman"/>
          <w:i/>
          <w:sz w:val="24"/>
          <w:szCs w:val="24"/>
        </w:rPr>
        <w:t>And</w:t>
      </w:r>
      <w:proofErr w:type="gramEnd"/>
      <w:r w:rsidRPr="005B35C2">
        <w:rPr>
          <w:rFonts w:ascii="Times New Roman" w:hAnsi="Times New Roman" w:cs="Times New Roman"/>
          <w:i/>
          <w:sz w:val="24"/>
          <w:szCs w:val="24"/>
        </w:rPr>
        <w:t xml:space="preserve"> His Contemporaries.</w:t>
      </w:r>
      <w:r>
        <w:rPr>
          <w:rFonts w:ascii="Times New Roman" w:hAnsi="Times New Roman" w:cs="Times New Roman"/>
          <w:sz w:val="24"/>
          <w:szCs w:val="24"/>
        </w:rPr>
        <w:t xml:space="preserve">  Chicago: </w:t>
      </w:r>
    </w:p>
    <w:p w:rsidR="005B35C2" w:rsidRDefault="005B35C2" w:rsidP="006E5DDD">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University of Chicago, 1995.</w:t>
      </w:r>
      <w:proofErr w:type="gramEnd"/>
    </w:p>
    <w:p w:rsidR="0030418A" w:rsidRDefault="0030418A" w:rsidP="006E5DDD">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Cottingham</w:t>
      </w:r>
      <w:proofErr w:type="spellEnd"/>
      <w:r>
        <w:rPr>
          <w:rFonts w:ascii="Times New Roman" w:hAnsi="Times New Roman" w:cs="Times New Roman"/>
          <w:sz w:val="24"/>
          <w:szCs w:val="24"/>
        </w:rPr>
        <w:t xml:space="preserve">, John.  </w:t>
      </w:r>
      <w:r w:rsidRPr="008F5E9C">
        <w:rPr>
          <w:rFonts w:ascii="Times New Roman" w:hAnsi="Times New Roman" w:cs="Times New Roman"/>
          <w:i/>
          <w:sz w:val="24"/>
          <w:szCs w:val="24"/>
        </w:rPr>
        <w:t>Descartes</w:t>
      </w:r>
      <w:r>
        <w:rPr>
          <w:rFonts w:ascii="Times New Roman" w:hAnsi="Times New Roman" w:cs="Times New Roman"/>
          <w:sz w:val="24"/>
          <w:szCs w:val="24"/>
        </w:rPr>
        <w:t xml:space="preserve">.  New York, NY: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 1999.</w:t>
      </w:r>
    </w:p>
    <w:p w:rsidR="0030418A" w:rsidRDefault="0030418A" w:rsidP="006E5DDD">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Strathern</w:t>
      </w:r>
      <w:proofErr w:type="spellEnd"/>
      <w:r w:rsidRPr="00F12203">
        <w:rPr>
          <w:rFonts w:ascii="Times New Roman" w:hAnsi="Times New Roman" w:cs="Times New Roman"/>
          <w:sz w:val="24"/>
          <w:szCs w:val="24"/>
        </w:rPr>
        <w:t xml:space="preserve">, </w:t>
      </w:r>
      <w:r>
        <w:rPr>
          <w:rFonts w:ascii="Times New Roman" w:hAnsi="Times New Roman" w:cs="Times New Roman"/>
          <w:sz w:val="24"/>
          <w:szCs w:val="24"/>
        </w:rPr>
        <w:t>Paul</w:t>
      </w:r>
      <w:r w:rsidRPr="00F12203">
        <w:rPr>
          <w:rFonts w:ascii="Times New Roman" w:hAnsi="Times New Roman" w:cs="Times New Roman"/>
          <w:sz w:val="24"/>
          <w:szCs w:val="24"/>
        </w:rPr>
        <w:t xml:space="preserve">.  </w:t>
      </w:r>
      <w:r w:rsidRPr="00F12203">
        <w:rPr>
          <w:rFonts w:ascii="Times New Roman" w:hAnsi="Times New Roman" w:cs="Times New Roman"/>
          <w:i/>
          <w:sz w:val="24"/>
          <w:szCs w:val="24"/>
        </w:rPr>
        <w:t>D</w:t>
      </w:r>
      <w:r>
        <w:rPr>
          <w:rFonts w:ascii="Times New Roman" w:hAnsi="Times New Roman" w:cs="Times New Roman"/>
          <w:i/>
          <w:sz w:val="24"/>
          <w:szCs w:val="24"/>
        </w:rPr>
        <w:t xml:space="preserve">escartes </w:t>
      </w:r>
      <w:proofErr w:type="gramStart"/>
      <w:r>
        <w:rPr>
          <w:rFonts w:ascii="Times New Roman" w:hAnsi="Times New Roman" w:cs="Times New Roman"/>
          <w:i/>
          <w:sz w:val="24"/>
          <w:szCs w:val="24"/>
        </w:rPr>
        <w:t>In</w:t>
      </w:r>
      <w:proofErr w:type="gramEnd"/>
      <w:r>
        <w:rPr>
          <w:rFonts w:ascii="Times New Roman" w:hAnsi="Times New Roman" w:cs="Times New Roman"/>
          <w:i/>
          <w:sz w:val="24"/>
          <w:szCs w:val="24"/>
        </w:rPr>
        <w:t xml:space="preserve"> 90 Minutes</w:t>
      </w:r>
      <w:r w:rsidRPr="00F12203">
        <w:rPr>
          <w:rFonts w:ascii="Times New Roman" w:hAnsi="Times New Roman" w:cs="Times New Roman"/>
          <w:sz w:val="24"/>
          <w:szCs w:val="24"/>
        </w:rPr>
        <w:t xml:space="preserve">. </w:t>
      </w:r>
      <w:r w:rsidR="0084606A">
        <w:rPr>
          <w:rFonts w:ascii="Times New Roman" w:hAnsi="Times New Roman" w:cs="Times New Roman"/>
          <w:sz w:val="24"/>
          <w:szCs w:val="24"/>
        </w:rPr>
        <w:t xml:space="preserve">Chicago: Ivan R. Dee, </w:t>
      </w:r>
      <w:proofErr w:type="spellStart"/>
      <w:r w:rsidR="0084606A">
        <w:rPr>
          <w:rFonts w:ascii="Times New Roman" w:hAnsi="Times New Roman" w:cs="Times New Roman"/>
          <w:sz w:val="24"/>
          <w:szCs w:val="24"/>
        </w:rPr>
        <w:t>Inc</w:t>
      </w:r>
      <w:proofErr w:type="spellEnd"/>
      <w:r w:rsidR="0084606A">
        <w:rPr>
          <w:rFonts w:ascii="Times New Roman" w:hAnsi="Times New Roman" w:cs="Times New Roman"/>
          <w:sz w:val="24"/>
          <w:szCs w:val="24"/>
        </w:rPr>
        <w:t>, 1996.</w:t>
      </w:r>
    </w:p>
    <w:p w:rsidR="0084606A" w:rsidRDefault="0084606A" w:rsidP="0030418A">
      <w:pPr>
        <w:spacing w:line="480" w:lineRule="auto"/>
        <w:jc w:val="both"/>
        <w:rPr>
          <w:rFonts w:ascii="Times New Roman" w:hAnsi="Times New Roman" w:cs="Times New Roman"/>
          <w:sz w:val="24"/>
          <w:szCs w:val="24"/>
        </w:rPr>
      </w:pPr>
    </w:p>
    <w:p w:rsidR="0030418A" w:rsidRDefault="0030418A" w:rsidP="0030418A">
      <w:pPr>
        <w:rPr>
          <w:rFonts w:ascii="Times New Roman" w:hAnsi="Times New Roman" w:cs="Times New Roman"/>
          <w:sz w:val="24"/>
          <w:szCs w:val="24"/>
        </w:rPr>
      </w:pPr>
    </w:p>
    <w:p w:rsidR="0030418A" w:rsidRPr="0030418A" w:rsidRDefault="0030418A" w:rsidP="0030418A">
      <w:pPr>
        <w:jc w:val="center"/>
        <w:rPr>
          <w:rFonts w:ascii="Times New Roman" w:hAnsi="Times New Roman" w:cs="Times New Roman"/>
          <w:sz w:val="24"/>
          <w:szCs w:val="24"/>
        </w:rPr>
      </w:pPr>
    </w:p>
    <w:sectPr w:rsidR="0030418A" w:rsidRPr="0030418A" w:rsidSect="00A479F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B23" w:rsidRDefault="00CE6B23" w:rsidP="0030418A">
      <w:pPr>
        <w:spacing w:after="0" w:line="240" w:lineRule="auto"/>
      </w:pPr>
      <w:r>
        <w:separator/>
      </w:r>
    </w:p>
  </w:endnote>
  <w:endnote w:type="continuationSeparator" w:id="0">
    <w:p w:rsidR="00CE6B23" w:rsidRDefault="00CE6B23" w:rsidP="00304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CE6B23">
      <w:tc>
        <w:tcPr>
          <w:tcW w:w="918" w:type="dxa"/>
        </w:tcPr>
        <w:p w:rsidR="00CE6B23" w:rsidRPr="0030418A" w:rsidRDefault="00CE6B23">
          <w:pPr>
            <w:pStyle w:val="Footer"/>
            <w:jc w:val="right"/>
            <w:rPr>
              <w:rFonts w:ascii="Times New Roman" w:hAnsi="Times New Roman"/>
              <w:b/>
              <w:color w:val="4F81BD" w:themeColor="accent1"/>
              <w:sz w:val="20"/>
              <w:szCs w:val="32"/>
            </w:rPr>
          </w:pPr>
          <w:r w:rsidRPr="0030418A">
            <w:rPr>
              <w:rFonts w:ascii="Times New Roman" w:hAnsi="Times New Roman"/>
              <w:sz w:val="20"/>
            </w:rPr>
            <w:fldChar w:fldCharType="begin"/>
          </w:r>
          <w:r w:rsidRPr="0030418A">
            <w:rPr>
              <w:rFonts w:ascii="Times New Roman" w:hAnsi="Times New Roman"/>
              <w:sz w:val="20"/>
            </w:rPr>
            <w:instrText xml:space="preserve"> PAGE   \* MERGEFORMAT </w:instrText>
          </w:r>
          <w:r w:rsidRPr="0030418A">
            <w:rPr>
              <w:rFonts w:ascii="Times New Roman" w:hAnsi="Times New Roman"/>
              <w:sz w:val="20"/>
            </w:rPr>
            <w:fldChar w:fldCharType="separate"/>
          </w:r>
          <w:r w:rsidR="00A3580C" w:rsidRPr="00A3580C">
            <w:rPr>
              <w:rFonts w:ascii="Times New Roman" w:hAnsi="Times New Roman"/>
              <w:b/>
              <w:noProof/>
              <w:color w:val="4F81BD" w:themeColor="accent1"/>
              <w:sz w:val="20"/>
              <w:szCs w:val="32"/>
            </w:rPr>
            <w:t>1</w:t>
          </w:r>
          <w:r w:rsidRPr="0030418A">
            <w:rPr>
              <w:rFonts w:ascii="Times New Roman" w:hAnsi="Times New Roman"/>
              <w:sz w:val="20"/>
            </w:rPr>
            <w:fldChar w:fldCharType="end"/>
          </w:r>
        </w:p>
      </w:tc>
      <w:tc>
        <w:tcPr>
          <w:tcW w:w="7938" w:type="dxa"/>
        </w:tcPr>
        <w:p w:rsidR="00CE6B23" w:rsidRDefault="00CE6B23">
          <w:pPr>
            <w:pStyle w:val="Footer"/>
          </w:pPr>
        </w:p>
      </w:tc>
    </w:tr>
  </w:tbl>
  <w:p w:rsidR="00CE6B23" w:rsidRDefault="00CE6B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B23" w:rsidRDefault="00CE6B23" w:rsidP="0030418A">
      <w:pPr>
        <w:spacing w:after="0" w:line="240" w:lineRule="auto"/>
      </w:pPr>
      <w:r>
        <w:separator/>
      </w:r>
    </w:p>
  </w:footnote>
  <w:footnote w:type="continuationSeparator" w:id="0">
    <w:p w:rsidR="00CE6B23" w:rsidRDefault="00CE6B23" w:rsidP="00304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B23" w:rsidRPr="0030418A" w:rsidRDefault="00CE6B23">
    <w:pPr>
      <w:pStyle w:val="Header"/>
      <w:rPr>
        <w:rFonts w:ascii="Times New Roman" w:hAnsi="Times New Roman"/>
        <w:sz w:val="20"/>
      </w:rPr>
    </w:pPr>
    <w:r>
      <w:tab/>
    </w:r>
    <w:r>
      <w:tab/>
    </w:r>
    <w:r>
      <w:rPr>
        <w:rFonts w:ascii="Times New Roman" w:hAnsi="Times New Roman"/>
        <w:sz w:val="20"/>
      </w:rPr>
      <w:t>Philosophy Student</w:t>
    </w:r>
  </w:p>
  <w:p w:rsidR="00CE6B23" w:rsidRPr="0030418A" w:rsidRDefault="00CE6B23">
    <w:pPr>
      <w:pStyle w:val="Header"/>
      <w:rPr>
        <w:rFonts w:ascii="Times New Roman" w:hAnsi="Times New Roman"/>
        <w:sz w:val="20"/>
      </w:rPr>
    </w:pPr>
    <w:r w:rsidRPr="0030418A">
      <w:rPr>
        <w:rFonts w:ascii="Times New Roman" w:hAnsi="Times New Roman"/>
        <w:sz w:val="20"/>
      </w:rPr>
      <w:tab/>
    </w:r>
    <w:r w:rsidRPr="0030418A">
      <w:rPr>
        <w:rFonts w:ascii="Times New Roman" w:hAnsi="Times New Roman"/>
        <w:sz w:val="20"/>
      </w:rPr>
      <w:tab/>
      <w:t>PHI 2010</w:t>
    </w:r>
  </w:p>
  <w:p w:rsidR="00CE6B23" w:rsidRDefault="00CE6B23">
    <w:pPr>
      <w:pStyle w:val="Header"/>
    </w:pPr>
    <w:r w:rsidRPr="0030418A">
      <w:rPr>
        <w:rFonts w:ascii="Times New Roman" w:hAnsi="Times New Roman"/>
        <w:sz w:val="20"/>
      </w:rPr>
      <w:tab/>
    </w:r>
    <w:r w:rsidRPr="0030418A">
      <w:rPr>
        <w:rFonts w:ascii="Times New Roman" w:hAnsi="Times New Roman"/>
        <w:sz w:val="20"/>
      </w:rPr>
      <w:tab/>
      <w:t>July 10, 2010</w:t>
    </w:r>
  </w:p>
  <w:p w:rsidR="00CE6B23" w:rsidRDefault="00CE6B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735FA"/>
    <w:multiLevelType w:val="multilevel"/>
    <w:tmpl w:val="08AE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374E7"/>
    <w:rsid w:val="00036E9C"/>
    <w:rsid w:val="0006452D"/>
    <w:rsid w:val="00077191"/>
    <w:rsid w:val="000B5439"/>
    <w:rsid w:val="000C0525"/>
    <w:rsid w:val="001640E6"/>
    <w:rsid w:val="001C1D52"/>
    <w:rsid w:val="002374E7"/>
    <w:rsid w:val="002A6668"/>
    <w:rsid w:val="0030418A"/>
    <w:rsid w:val="00376B3F"/>
    <w:rsid w:val="003824A2"/>
    <w:rsid w:val="003F7CF1"/>
    <w:rsid w:val="004A314B"/>
    <w:rsid w:val="005135B0"/>
    <w:rsid w:val="005861C8"/>
    <w:rsid w:val="00597D5C"/>
    <w:rsid w:val="005B35C2"/>
    <w:rsid w:val="005C4B48"/>
    <w:rsid w:val="00661DFD"/>
    <w:rsid w:val="006E5DDD"/>
    <w:rsid w:val="00707B9C"/>
    <w:rsid w:val="00721771"/>
    <w:rsid w:val="00747351"/>
    <w:rsid w:val="00802AB3"/>
    <w:rsid w:val="0080711F"/>
    <w:rsid w:val="0084606A"/>
    <w:rsid w:val="00861C62"/>
    <w:rsid w:val="008935F6"/>
    <w:rsid w:val="008D6BFF"/>
    <w:rsid w:val="008E6B03"/>
    <w:rsid w:val="009251D6"/>
    <w:rsid w:val="00971822"/>
    <w:rsid w:val="00980AB4"/>
    <w:rsid w:val="009C1706"/>
    <w:rsid w:val="00A021D8"/>
    <w:rsid w:val="00A3580C"/>
    <w:rsid w:val="00A479F5"/>
    <w:rsid w:val="00AB7905"/>
    <w:rsid w:val="00AC7CA9"/>
    <w:rsid w:val="00AD09E5"/>
    <w:rsid w:val="00AE113C"/>
    <w:rsid w:val="00B87561"/>
    <w:rsid w:val="00BD67FC"/>
    <w:rsid w:val="00BE3807"/>
    <w:rsid w:val="00C23A42"/>
    <w:rsid w:val="00C656DF"/>
    <w:rsid w:val="00CE6B23"/>
    <w:rsid w:val="00D5500C"/>
    <w:rsid w:val="00D8153D"/>
    <w:rsid w:val="00E25BA6"/>
    <w:rsid w:val="00E44EF7"/>
    <w:rsid w:val="00E83716"/>
    <w:rsid w:val="00FA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4E7"/>
    <w:rPr>
      <w:rFonts w:ascii="Verdana" w:hAnsi="Verdana" w:hint="default"/>
      <w:color w:val="006A83"/>
      <w:sz w:val="12"/>
      <w:szCs w:val="12"/>
      <w:u w:val="single"/>
    </w:rPr>
  </w:style>
  <w:style w:type="paragraph" w:styleId="NormalWeb">
    <w:name w:val="Normal (Web)"/>
    <w:basedOn w:val="Normal"/>
    <w:uiPriority w:val="99"/>
    <w:semiHidden/>
    <w:unhideWhenUsed/>
    <w:rsid w:val="002374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74E7"/>
    <w:rPr>
      <w:i/>
      <w:iCs/>
    </w:rPr>
  </w:style>
  <w:style w:type="paragraph" w:styleId="Header">
    <w:name w:val="header"/>
    <w:basedOn w:val="Normal"/>
    <w:link w:val="HeaderChar"/>
    <w:uiPriority w:val="99"/>
    <w:unhideWhenUsed/>
    <w:rsid w:val="00304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18A"/>
  </w:style>
  <w:style w:type="paragraph" w:styleId="Footer">
    <w:name w:val="footer"/>
    <w:basedOn w:val="Normal"/>
    <w:link w:val="FooterChar"/>
    <w:uiPriority w:val="99"/>
    <w:unhideWhenUsed/>
    <w:rsid w:val="00304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18A"/>
  </w:style>
  <w:style w:type="paragraph" w:styleId="BalloonText">
    <w:name w:val="Balloon Text"/>
    <w:basedOn w:val="Normal"/>
    <w:link w:val="BalloonTextChar"/>
    <w:uiPriority w:val="99"/>
    <w:semiHidden/>
    <w:unhideWhenUsed/>
    <w:rsid w:val="00304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1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078861">
      <w:bodyDiv w:val="1"/>
      <w:marLeft w:val="0"/>
      <w:marRight w:val="0"/>
      <w:marTop w:val="0"/>
      <w:marBottom w:val="0"/>
      <w:divBdr>
        <w:top w:val="none" w:sz="0" w:space="0" w:color="auto"/>
        <w:left w:val="none" w:sz="0" w:space="0" w:color="auto"/>
        <w:bottom w:val="none" w:sz="0" w:space="0" w:color="auto"/>
        <w:right w:val="none" w:sz="0" w:space="0" w:color="auto"/>
      </w:divBdr>
      <w:divsChild>
        <w:div w:id="1369070189">
          <w:marLeft w:val="0"/>
          <w:marRight w:val="0"/>
          <w:marTop w:val="0"/>
          <w:marBottom w:val="0"/>
          <w:divBdr>
            <w:top w:val="none" w:sz="0" w:space="0" w:color="auto"/>
            <w:left w:val="none" w:sz="0" w:space="0" w:color="auto"/>
            <w:bottom w:val="none" w:sz="0" w:space="0" w:color="auto"/>
            <w:right w:val="none" w:sz="0" w:space="0" w:color="auto"/>
          </w:divBdr>
          <w:divsChild>
            <w:div w:id="207574838">
              <w:marLeft w:val="0"/>
              <w:marRight w:val="0"/>
              <w:marTop w:val="0"/>
              <w:marBottom w:val="0"/>
              <w:divBdr>
                <w:top w:val="none" w:sz="0" w:space="0" w:color="auto"/>
                <w:left w:val="none" w:sz="0" w:space="0" w:color="auto"/>
                <w:bottom w:val="none" w:sz="0" w:space="0" w:color="auto"/>
                <w:right w:val="none" w:sz="0" w:space="0" w:color="auto"/>
              </w:divBdr>
              <w:divsChild>
                <w:div w:id="1881820603">
                  <w:marLeft w:val="0"/>
                  <w:marRight w:val="0"/>
                  <w:marTop w:val="0"/>
                  <w:marBottom w:val="0"/>
                  <w:divBdr>
                    <w:top w:val="none" w:sz="0" w:space="0" w:color="auto"/>
                    <w:left w:val="none" w:sz="0" w:space="0" w:color="auto"/>
                    <w:bottom w:val="none" w:sz="0" w:space="0" w:color="auto"/>
                    <w:right w:val="single" w:sz="4" w:space="0" w:color="CBD1D2"/>
                  </w:divBdr>
                  <w:divsChild>
                    <w:div w:id="1150630689">
                      <w:marLeft w:val="0"/>
                      <w:marRight w:val="0"/>
                      <w:marTop w:val="0"/>
                      <w:marBottom w:val="0"/>
                      <w:divBdr>
                        <w:top w:val="none" w:sz="0" w:space="0" w:color="auto"/>
                        <w:left w:val="none" w:sz="0" w:space="0" w:color="auto"/>
                        <w:bottom w:val="none" w:sz="0" w:space="0" w:color="auto"/>
                        <w:right w:val="none" w:sz="0" w:space="0" w:color="auto"/>
                      </w:divBdr>
                      <w:divsChild>
                        <w:div w:id="190757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49282">
      <w:bodyDiv w:val="1"/>
      <w:marLeft w:val="0"/>
      <w:marRight w:val="0"/>
      <w:marTop w:val="0"/>
      <w:marBottom w:val="0"/>
      <w:divBdr>
        <w:top w:val="none" w:sz="0" w:space="0" w:color="auto"/>
        <w:left w:val="none" w:sz="0" w:space="0" w:color="auto"/>
        <w:bottom w:val="none" w:sz="0" w:space="0" w:color="auto"/>
        <w:right w:val="none" w:sz="0" w:space="0" w:color="auto"/>
      </w:divBdr>
    </w:div>
    <w:div w:id="157207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artie</dc:creator>
  <cp:lastModifiedBy>MDC</cp:lastModifiedBy>
  <cp:revision>21</cp:revision>
  <dcterms:created xsi:type="dcterms:W3CDTF">2010-07-11T14:00:00Z</dcterms:created>
  <dcterms:modified xsi:type="dcterms:W3CDTF">2012-01-19T17:15:00Z</dcterms:modified>
</cp:coreProperties>
</file>